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68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Муниципальное бюджетное общеобразовательное учреждение                    </w:t>
      </w:r>
    </w:p>
    <w:p w:rsidR="00CD1968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«Болгарская средняя общеобразовательная школа № 2»                                </w:t>
      </w:r>
    </w:p>
    <w:p w:rsidR="00E24A12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Спасского муниципального района  Республики Татарстан</w:t>
      </w:r>
    </w:p>
    <w:p w:rsidR="00CD1968" w:rsidRPr="006B583C" w:rsidRDefault="00CD1968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</w:rPr>
      </w:pPr>
    </w:p>
    <w:tbl>
      <w:tblPr>
        <w:tblpPr w:leftFromText="180" w:rightFromText="180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CD1968" w:rsidRPr="00DB77A1" w:rsidTr="00D05951">
        <w:trPr>
          <w:trHeight w:val="1970"/>
        </w:trPr>
        <w:tc>
          <w:tcPr>
            <w:tcW w:w="3652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 классов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_____________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О.Н. Егорова</w:t>
            </w:r>
          </w:p>
        </w:tc>
        <w:tc>
          <w:tcPr>
            <w:tcW w:w="3544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МС школы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03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Е.А. Черкасова</w:t>
            </w:r>
          </w:p>
        </w:tc>
        <w:tc>
          <w:tcPr>
            <w:tcW w:w="3685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Л.В. </w:t>
            </w:r>
            <w:proofErr w:type="spellStart"/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Борюшкина</w:t>
            </w:r>
            <w:proofErr w:type="spellEnd"/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03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CD1968" w:rsidRPr="00CD1968" w:rsidRDefault="00CD1968" w:rsidP="006B583C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033906" w:rsidRDefault="00033906" w:rsidP="000339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6">
        <w:rPr>
          <w:rFonts w:ascii="Times New Roman" w:hAnsi="Times New Roman" w:cs="Times New Roman"/>
          <w:b/>
          <w:sz w:val="28"/>
          <w:szCs w:val="28"/>
        </w:rPr>
        <w:t>Дем</w:t>
      </w:r>
      <w:r w:rsidR="00F67E42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bookmarkStart w:id="0" w:name="_GoBack"/>
      <w:bookmarkEnd w:id="0"/>
      <w:r w:rsidRPr="00033906">
        <w:rPr>
          <w:rFonts w:ascii="Times New Roman" w:hAnsi="Times New Roman" w:cs="Times New Roman"/>
          <w:b/>
          <w:sz w:val="28"/>
          <w:szCs w:val="28"/>
        </w:rPr>
        <w:t xml:space="preserve"> для проведения         промежуточной аттестации                                                                                       </w:t>
      </w:r>
    </w:p>
    <w:p w:rsidR="00CD1968" w:rsidRPr="00033906" w:rsidRDefault="00CD1968" w:rsidP="00033906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03390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по технологии</w:t>
      </w:r>
    </w:p>
    <w:p w:rsidR="00CD1968" w:rsidRPr="00033906" w:rsidRDefault="00E24A12" w:rsidP="00033906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03390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</w:t>
      </w:r>
      <w:r w:rsidR="00CD1968" w:rsidRPr="0003390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4 классе</w:t>
      </w:r>
      <w:r w:rsidRPr="0003390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в форме защиты реферата</w:t>
      </w:r>
    </w:p>
    <w:p w:rsidR="00FD4B83" w:rsidRPr="00033906" w:rsidRDefault="00033906" w:rsidP="00033906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за 2020-2021</w:t>
      </w:r>
      <w:r w:rsidR="00E24A12" w:rsidRPr="0003390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учебный год</w:t>
      </w:r>
    </w:p>
    <w:p w:rsidR="00DA098A" w:rsidRDefault="00E24A12" w:rsidP="00DA098A">
      <w:pPr>
        <w:spacing w:after="0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Спецификация                                                                                                               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</w:p>
    <w:p w:rsidR="00DA098A" w:rsidRDefault="00E24A12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proofErr w:type="gramStart"/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Назначение работы: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проводится с целью определения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уровня подготовки обучающихся 4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класса в рамках промежуточной аттестации при пере</w:t>
      </w:r>
      <w:r w:rsidR="00181E8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ходе в 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5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класс.</w:t>
      </w:r>
      <w:proofErr w:type="gramEnd"/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>Цель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: 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проверка и </w:t>
      </w:r>
      <w:r w:rsidR="00181E8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оценка способности обучающихся 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4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класса применять знания, полученные в </w:t>
      </w:r>
      <w:r w:rsidR="00943733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процессе изучения предмета «технология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» для решения разнообразных задач учебного и практического характера. 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</w:t>
      </w:r>
    </w:p>
    <w:p w:rsidR="00DA098A" w:rsidRDefault="00DA098A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</w:p>
    <w:p w:rsidR="00DA098A" w:rsidRDefault="00E24A12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Характеристика структура реферата:  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1) титульный лист;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2) план работы с указанием страниц каждого вопроса, </w:t>
      </w:r>
      <w:proofErr w:type="spellStart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подвопроса</w:t>
      </w:r>
      <w:proofErr w:type="spellEnd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(пункта);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3) введение;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4) текстовое изложение материала, разбитое на вопросы и </w:t>
      </w:r>
      <w:proofErr w:type="spellStart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подвопросы</w:t>
      </w:r>
      <w:proofErr w:type="spellEnd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(пункты, подпункты) </w:t>
      </w:r>
      <w:r w:rsidR="0012675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                                                            </w:t>
      </w: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5) заключение;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6) список использованной литературы;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7) приложения</w:t>
      </w:r>
      <w:r w:rsidR="00E24A12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                              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</w:t>
      </w:r>
    </w:p>
    <w:p w:rsidR="00DA098A" w:rsidRDefault="00DA098A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A758DF" w:rsidRPr="00DA098A" w:rsidRDefault="00E24A12" w:rsidP="00DA098A">
      <w:pPr>
        <w:spacing w:after="0"/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Оценивание реферата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:        </w:t>
      </w:r>
    </w:p>
    <w:tbl>
      <w:tblPr>
        <w:tblStyle w:val="aa"/>
        <w:tblW w:w="9593" w:type="dxa"/>
        <w:jc w:val="center"/>
        <w:tblLook w:val="04A0" w:firstRow="1" w:lastRow="0" w:firstColumn="1" w:lastColumn="0" w:noHBand="0" w:noVBand="1"/>
      </w:tblPr>
      <w:tblGrid>
        <w:gridCol w:w="978"/>
        <w:gridCol w:w="2412"/>
        <w:gridCol w:w="4940"/>
        <w:gridCol w:w="1263"/>
      </w:tblGrid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ind w:firstLine="709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Критерии </w:t>
            </w:r>
          </w:p>
        </w:tc>
        <w:tc>
          <w:tcPr>
            <w:tcW w:w="4940" w:type="dxa"/>
          </w:tcPr>
          <w:p w:rsidR="00A758DF" w:rsidRPr="00DA098A" w:rsidRDefault="00A758DF" w:rsidP="00D8665E">
            <w:pPr>
              <w:ind w:firstLine="709"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Показатели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ind w:firstLine="279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Баллы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Новизна реферированного текста 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Макс. - 6 баллов</w:t>
            </w:r>
          </w:p>
        </w:tc>
        <w:tc>
          <w:tcPr>
            <w:tcW w:w="4940" w:type="dxa"/>
          </w:tcPr>
          <w:p w:rsidR="00A758DF" w:rsidRPr="00DA098A" w:rsidRDefault="00A758DF" w:rsidP="00A758DF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актуальность проблемы и темы;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новизна и самостоятельность в постановке проблемы;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3B12AA" w:rsidRPr="00DA098A" w:rsidRDefault="003B12A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Степень раскрытия сущности про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блемы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br/>
              <w:t>Макс. - 5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баллов</w:t>
            </w:r>
          </w:p>
        </w:tc>
        <w:tc>
          <w:tcPr>
            <w:tcW w:w="4940" w:type="dxa"/>
          </w:tcPr>
          <w:p w:rsidR="00A758DF" w:rsidRPr="00DA098A" w:rsidRDefault="00A758DF" w:rsidP="00126750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соответствие плана теме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соответствие содержания теме и плану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полнота и глубина раскрытия основных понятий проблемы;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умение работать с литературой, систематизировать и структурировать материал;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 xml:space="preserve">- умение обобщать, сопоставлять различные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1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DA098A" w:rsidRDefault="00DA098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3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Обоснованность выбора источников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Макс. - 2 балла</w:t>
            </w:r>
          </w:p>
        </w:tc>
        <w:tc>
          <w:tcPr>
            <w:tcW w:w="4940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круг, полнота использования литературных источников по проблеме;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63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Соблюдение требований к оформлению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Макс. - 6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баллов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грамотность и культура изложения;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соблюдение требований к объему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культура оформления: выделение абзацев.</w:t>
            </w:r>
          </w:p>
        </w:tc>
        <w:tc>
          <w:tcPr>
            <w:tcW w:w="1263" w:type="dxa"/>
          </w:tcPr>
          <w:p w:rsidR="00A758DF" w:rsidRPr="00DA098A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3B12AA" w:rsidRPr="00DA098A" w:rsidRDefault="00EE78E9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A758DF" w:rsidRPr="00DA098A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5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EE78E9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Грамотность  Макс. - 2</w:t>
            </w:r>
            <w:r w:rsidR="00A758DF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балла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отсутствие орфографических и синтаксических ошибок;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отсут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ствие опечаток, сокращений слов;</w:t>
            </w:r>
          </w:p>
        </w:tc>
        <w:tc>
          <w:tcPr>
            <w:tcW w:w="1263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6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Защита реферата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Макс. - 3 балла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компетентность и эрудированность докладчика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                                                                      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71599C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уровень предоставления доклада – умение находить контакт с аудиторией, свободно и грамотно изъяснять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ся;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                                                        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71599C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;</w:t>
            </w:r>
          </w:p>
        </w:tc>
        <w:tc>
          <w:tcPr>
            <w:tcW w:w="1263" w:type="dxa"/>
          </w:tcPr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EE78E9" w:rsidRPr="00DA098A" w:rsidRDefault="00EE78E9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DA098A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B12AA" w:rsidRPr="00DA098A" w:rsidRDefault="003B12AA" w:rsidP="0012675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EE78E9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</w:tbl>
    <w:p w:rsidR="00DA098A" w:rsidRDefault="00DA098A" w:rsidP="00DA098A">
      <w:pPr>
        <w:spacing w:after="0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</w:p>
    <w:p w:rsidR="00A758DF" w:rsidRPr="00DA098A" w:rsidRDefault="00A758DF" w:rsidP="00DA098A">
      <w:pPr>
        <w:spacing w:after="0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Реферат оценивается по 24 балльной шкале, балы переводятся в оценки успеваемости следующим образом: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21-24</w:t>
      </w:r>
      <w:r w:rsidR="00EE78E9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баллов – «отлично»;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• 14-20 баллов – «хорошо»;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8-13 баллов – «удовлетворительно;</w:t>
      </w:r>
    </w:p>
    <w:p w:rsidR="00EE78E9" w:rsidRPr="00DA098A" w:rsidRDefault="00A758DF" w:rsidP="00DA098A">
      <w:pPr>
        <w:spacing w:after="0"/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мене 8 баллов – «неудовлетворительно».</w:t>
      </w:r>
    </w:p>
    <w:p w:rsidR="003B12AA" w:rsidRPr="00DA098A" w:rsidRDefault="00A758DF" w:rsidP="00DA098A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Баллы учитываются в процессе текущей оценки знаний программного материала.</w:t>
      </w:r>
      <w:r w:rsidR="0072508E"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3B12AA" w:rsidRPr="00DA098A" w:rsidRDefault="003B12AA" w:rsidP="00DA098A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</w:p>
    <w:p w:rsidR="00943733" w:rsidRPr="00DA098A" w:rsidRDefault="0072508E" w:rsidP="008926BB">
      <w:pPr>
        <w:spacing w:after="0" w:line="240" w:lineRule="auto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>Темы для защиты реферата:</w:t>
      </w:r>
      <w:r w:rsidR="0071599C" w:rsidRPr="00DA098A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 xml:space="preserve">     </w:t>
      </w:r>
    </w:p>
    <w:p w:rsidR="00DA098A" w:rsidRDefault="0071599C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 xml:space="preserve"> </w:t>
      </w:r>
    </w:p>
    <w:p w:rsidR="00943733" w:rsidRPr="00DA098A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</w:pPr>
      <w:r w:rsidRPr="00DA098A"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 xml:space="preserve">Общекультурные и </w:t>
      </w:r>
      <w:proofErr w:type="spellStart"/>
      <w:r w:rsidRPr="00DA098A"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>общетрудовые</w:t>
      </w:r>
      <w:proofErr w:type="spellEnd"/>
      <w:r w:rsidRPr="00DA098A"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 xml:space="preserve"> компетенции. Основы культуры труда, самообслуживания.</w:t>
      </w:r>
    </w:p>
    <w:p w:rsidR="00B401AF" w:rsidRPr="00DA098A" w:rsidRDefault="00D8061F" w:rsidP="008926BB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/>
          <w:bCs/>
          <w:color w:val="1A1A1A"/>
          <w:sz w:val="24"/>
          <w:szCs w:val="24"/>
          <w:lang w:eastAsia="en-US"/>
        </w:rPr>
        <w:t>1</w:t>
      </w:r>
      <w:r w:rsidR="00B401AF" w:rsidRPr="00DA098A">
        <w:rPr>
          <w:rFonts w:ascii="Times New Roman" w:hAnsi="Times New Roman"/>
          <w:bCs/>
          <w:color w:val="1A1A1A"/>
          <w:sz w:val="24"/>
          <w:szCs w:val="24"/>
          <w:lang w:eastAsia="en-US"/>
        </w:rPr>
        <w:t xml:space="preserve">. </w:t>
      </w:r>
      <w:r w:rsidR="00B401AF" w:rsidRPr="00DA098A">
        <w:rPr>
          <w:rFonts w:ascii="Times New Roman" w:hAnsi="Times New Roman"/>
          <w:sz w:val="24"/>
          <w:szCs w:val="24"/>
          <w:shd w:val="clear" w:color="auto" w:fill="FFFFFF"/>
        </w:rPr>
        <w:t>Бережное отношение к природе как источнику сырьевых ресурсов.</w:t>
      </w:r>
    </w:p>
    <w:p w:rsidR="00B401AF" w:rsidRPr="00DA098A" w:rsidRDefault="00B401AF" w:rsidP="008926BB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/>
          <w:sz w:val="24"/>
          <w:szCs w:val="24"/>
          <w:shd w:val="clear" w:color="auto" w:fill="FFFFFF"/>
        </w:rPr>
        <w:t>2. Освоение навыков самообслуживания, по уходу за домом, комнатными растениями.</w:t>
      </w:r>
    </w:p>
    <w:p w:rsidR="00B401AF" w:rsidRPr="00DA098A" w:rsidRDefault="00B401AF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</w:pPr>
    </w:p>
    <w:p w:rsidR="00943733" w:rsidRPr="00DA098A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</w:pPr>
      <w:r w:rsidRPr="00DA098A"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>Технология ручной обработки материалов. Элементы графической грамоты.</w:t>
      </w:r>
    </w:p>
    <w:p w:rsidR="00D8061F" w:rsidRPr="00DA098A" w:rsidRDefault="00D8061F" w:rsidP="008926BB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1A1A1A"/>
          <w:sz w:val="24"/>
          <w:szCs w:val="24"/>
        </w:rPr>
      </w:pPr>
      <w:r w:rsidRPr="00DA098A">
        <w:rPr>
          <w:rStyle w:val="Zag11"/>
          <w:rFonts w:ascii="Times New Roman" w:eastAsia="@Arial Unicode MS" w:hAnsi="Times New Roman" w:cs="Times New Roman"/>
          <w:iCs/>
          <w:color w:val="1A1A1A"/>
          <w:sz w:val="24"/>
          <w:szCs w:val="24"/>
        </w:rPr>
        <w:t>1.</w:t>
      </w:r>
      <w:r w:rsidR="00B401AF" w:rsidRPr="00DA0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Общее понятие о материалах, их происхождении.</w:t>
      </w:r>
    </w:p>
    <w:p w:rsidR="00D8061F" w:rsidRPr="00DA098A" w:rsidRDefault="00D8061F" w:rsidP="008926BB">
      <w:pPr>
        <w:tabs>
          <w:tab w:val="left" w:leader="dot" w:pos="62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1A1A1A"/>
          <w:sz w:val="24"/>
          <w:szCs w:val="24"/>
        </w:rPr>
      </w:pPr>
      <w:r w:rsidRPr="00DA098A">
        <w:rPr>
          <w:rStyle w:val="Zag11"/>
          <w:rFonts w:ascii="Times New Roman" w:eastAsia="@Arial Unicode MS" w:hAnsi="Times New Roman" w:cs="Times New Roman"/>
          <w:color w:val="1A1A1A"/>
          <w:sz w:val="24"/>
          <w:szCs w:val="24"/>
        </w:rPr>
        <w:t>2.</w:t>
      </w:r>
      <w:r w:rsidR="00B401AF" w:rsidRPr="00DA098A">
        <w:rPr>
          <w:rStyle w:val="a7"/>
          <w:rFonts w:ascii="Times New Roman" w:eastAsia="@Arial Unicode MS" w:hAnsi="Times New Roman"/>
          <w:color w:val="1A1A1A"/>
          <w:sz w:val="24"/>
          <w:szCs w:val="24"/>
        </w:rPr>
        <w:t xml:space="preserve"> </w:t>
      </w:r>
      <w:r w:rsidRPr="00DA098A">
        <w:rPr>
          <w:rStyle w:val="Zag11"/>
          <w:rFonts w:ascii="Times New Roman" w:eastAsia="@Arial Unicode MS" w:hAnsi="Times New Roman" w:cs="Times New Roman"/>
          <w:color w:val="1A1A1A"/>
          <w:sz w:val="24"/>
          <w:szCs w:val="24"/>
        </w:rPr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  <w:r w:rsidRPr="00DA098A">
        <w:rPr>
          <w:rFonts w:ascii="Times New Roman" w:hAnsi="Times New Roman" w:cs="Times New Roman"/>
          <w:bCs/>
          <w:i/>
          <w:color w:val="1A1A1A"/>
          <w:sz w:val="24"/>
          <w:szCs w:val="24"/>
        </w:rPr>
        <w:t xml:space="preserve">Хохлома. </w:t>
      </w:r>
    </w:p>
    <w:p w:rsidR="00B401AF" w:rsidRPr="00DA098A" w:rsidRDefault="00B401AF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</w:pPr>
    </w:p>
    <w:p w:rsidR="00943733" w:rsidRPr="00DA098A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</w:pPr>
      <w:r w:rsidRPr="00DA098A"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>Конструирование и моделирование.</w:t>
      </w:r>
    </w:p>
    <w:p w:rsidR="00D8061F" w:rsidRPr="00DA098A" w:rsidRDefault="00D8061F" w:rsidP="00635BC2">
      <w:pPr>
        <w:pStyle w:val="a9"/>
        <w:spacing w:before="0" w:beforeAutospacing="0" w:after="0" w:afterAutospacing="0"/>
        <w:jc w:val="both"/>
        <w:rPr>
          <w:i/>
          <w:color w:val="1A1A1A"/>
          <w:lang w:eastAsia="en-US"/>
        </w:rPr>
      </w:pPr>
      <w:r w:rsidRPr="00DA098A">
        <w:rPr>
          <w:rStyle w:val="Zag11"/>
          <w:rFonts w:eastAsia="@Arial Unicode MS"/>
          <w:color w:val="1A1A1A"/>
          <w:lang w:eastAsia="en-US"/>
        </w:rPr>
        <w:t>1.</w:t>
      </w:r>
      <w:r w:rsidR="00635BC2" w:rsidRPr="00DA098A">
        <w:rPr>
          <w:rStyle w:val="Zag11"/>
          <w:rFonts w:eastAsia="@Arial Unicode MS"/>
          <w:color w:val="1A1A1A"/>
          <w:lang w:eastAsia="en-US"/>
        </w:rPr>
        <w:t xml:space="preserve"> </w:t>
      </w:r>
      <w:r w:rsidRPr="00DA098A">
        <w:rPr>
          <w:rStyle w:val="Zag11"/>
          <w:rFonts w:eastAsia="@Arial Unicode MS"/>
          <w:color w:val="1A1A1A"/>
          <w:lang w:eastAsia="en-US"/>
        </w:rPr>
        <w:t xml:space="preserve">Общее представление о конструировании как создании конструкции каких-либо изделий. </w:t>
      </w:r>
    </w:p>
    <w:p w:rsidR="00943733" w:rsidRPr="00DA098A" w:rsidRDefault="00D8061F" w:rsidP="0063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DA098A">
        <w:rPr>
          <w:rFonts w:ascii="Times New Roman" w:hAnsi="Times New Roman" w:cs="Times New Roman"/>
          <w:color w:val="1A1A1A"/>
          <w:sz w:val="24"/>
          <w:szCs w:val="24"/>
        </w:rPr>
        <w:t>2.</w:t>
      </w:r>
      <w:r w:rsidRPr="00DA098A">
        <w:rPr>
          <w:rStyle w:val="a7"/>
          <w:rFonts w:ascii="Times New Roman" w:eastAsia="@Arial Unicode MS" w:hAnsi="Times New Roman"/>
          <w:color w:val="1A1A1A"/>
          <w:sz w:val="24"/>
          <w:szCs w:val="24"/>
        </w:rPr>
        <w:t xml:space="preserve"> </w:t>
      </w:r>
      <w:r w:rsidR="00635BC2" w:rsidRPr="00DA098A">
        <w:rPr>
          <w:rFonts w:ascii="Times New Roman" w:eastAsia="@Arial Unicode MS" w:hAnsi="Times New Roman" w:cs="Times New Roman"/>
          <w:color w:val="1A1A1A"/>
          <w:sz w:val="24"/>
          <w:szCs w:val="24"/>
        </w:rPr>
        <w:t>Виды и способы соединения деталей.</w:t>
      </w:r>
    </w:p>
    <w:p w:rsidR="00635BC2" w:rsidRPr="00DA098A" w:rsidRDefault="00635BC2" w:rsidP="00635BC2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943733" w:rsidRPr="00DA098A" w:rsidRDefault="00943733" w:rsidP="00635BC2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DA098A">
        <w:rPr>
          <w:rFonts w:ascii="Times New Roman" w:hAnsi="Times New Roman"/>
          <w:b/>
          <w:bCs/>
          <w:color w:val="1A1A1A"/>
          <w:sz w:val="24"/>
          <w:szCs w:val="24"/>
        </w:rPr>
        <w:t>Практика работы на компьютере.</w:t>
      </w:r>
    </w:p>
    <w:p w:rsidR="00943733" w:rsidRPr="00DA098A" w:rsidRDefault="00943733" w:rsidP="008926BB">
      <w:pPr>
        <w:pStyle w:val="a6"/>
        <w:spacing w:line="240" w:lineRule="auto"/>
        <w:ind w:firstLine="0"/>
        <w:rPr>
          <w:rStyle w:val="Zag11"/>
          <w:rFonts w:ascii="Times New Roman" w:eastAsia="@Arial Unicode MS" w:hAnsi="Times New Roman"/>
          <w:color w:val="1A1A1A"/>
          <w:sz w:val="24"/>
          <w:szCs w:val="24"/>
        </w:rPr>
      </w:pPr>
      <w:r w:rsidRPr="00DA098A">
        <w:rPr>
          <w:rStyle w:val="Zag11"/>
          <w:rFonts w:ascii="Times New Roman" w:eastAsia="@Arial Unicode MS" w:hAnsi="Times New Roman"/>
          <w:color w:val="1A1A1A"/>
          <w:sz w:val="24"/>
          <w:szCs w:val="24"/>
        </w:rPr>
        <w:t>1.</w:t>
      </w:r>
      <w:r w:rsidR="00635BC2" w:rsidRPr="00DA098A">
        <w:rPr>
          <w:rStyle w:val="Zag11"/>
          <w:rFonts w:ascii="Times New Roman" w:eastAsia="@Arial Unicode MS" w:hAnsi="Times New Roman"/>
          <w:color w:val="1A1A1A"/>
          <w:sz w:val="24"/>
          <w:szCs w:val="24"/>
        </w:rPr>
        <w:t xml:space="preserve"> </w:t>
      </w:r>
      <w:r w:rsidR="00635BC2" w:rsidRPr="00DA098A">
        <w:rPr>
          <w:rFonts w:ascii="Times New Roman" w:eastAsia="@Arial Unicode MS" w:hAnsi="Times New Roman"/>
          <w:color w:val="1A1A1A"/>
          <w:sz w:val="24"/>
          <w:szCs w:val="24"/>
        </w:rPr>
        <w:t>Назначение основных устройств компьютера для ввода, вывода, обработки информации.</w:t>
      </w:r>
    </w:p>
    <w:p w:rsidR="00943733" w:rsidRPr="00DA098A" w:rsidRDefault="00943733" w:rsidP="008926BB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1A1A1A"/>
          <w:sz w:val="24"/>
          <w:szCs w:val="24"/>
        </w:rPr>
      </w:pPr>
      <w:r w:rsidRPr="00DA098A">
        <w:rPr>
          <w:rFonts w:ascii="Times New Roman" w:hAnsi="Times New Roman" w:cs="Times New Roman"/>
          <w:color w:val="1A1A1A"/>
          <w:sz w:val="24"/>
          <w:szCs w:val="24"/>
        </w:rPr>
        <w:t>2.</w:t>
      </w:r>
      <w:r w:rsidRPr="00DA098A">
        <w:rPr>
          <w:rStyle w:val="a7"/>
          <w:rFonts w:ascii="Times New Roman" w:eastAsia="@Arial Unicode MS" w:hAnsi="Times New Roman"/>
          <w:color w:val="1A1A1A"/>
          <w:sz w:val="24"/>
          <w:szCs w:val="24"/>
        </w:rPr>
        <w:t xml:space="preserve"> </w:t>
      </w:r>
      <w:r w:rsidRPr="00DA098A">
        <w:rPr>
          <w:rStyle w:val="Zag11"/>
          <w:rFonts w:ascii="Times New Roman" w:eastAsia="@Arial Unicode MS" w:hAnsi="Times New Roman" w:cs="Times New Roman"/>
          <w:color w:val="1A1A1A"/>
          <w:sz w:val="24"/>
          <w:szCs w:val="24"/>
        </w:rPr>
        <w:t>Способы получения, хранения, переработки информации.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color w:val="1A1A1A"/>
          <w:sz w:val="28"/>
          <w:szCs w:val="28"/>
          <w:lang w:eastAsia="en-US"/>
        </w:rPr>
      </w:pP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</w:p>
    <w:p w:rsidR="0072508E" w:rsidRPr="0061425C" w:rsidRDefault="0071599C" w:rsidP="00943733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</w:p>
    <w:p w:rsidR="00A758DF" w:rsidRPr="0061425C" w:rsidRDefault="00A758DF" w:rsidP="0061425C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sectPr w:rsidR="00A758DF" w:rsidRPr="0061425C" w:rsidSect="00DA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0D" w:rsidRDefault="00FE7F0D" w:rsidP="00943733">
      <w:pPr>
        <w:spacing w:after="0" w:line="240" w:lineRule="auto"/>
      </w:pPr>
      <w:r>
        <w:separator/>
      </w:r>
    </w:p>
  </w:endnote>
  <w:endnote w:type="continuationSeparator" w:id="0">
    <w:p w:rsidR="00FE7F0D" w:rsidRDefault="00FE7F0D" w:rsidP="00943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0D" w:rsidRDefault="00FE7F0D" w:rsidP="00943733">
      <w:pPr>
        <w:spacing w:after="0" w:line="240" w:lineRule="auto"/>
      </w:pPr>
      <w:r>
        <w:separator/>
      </w:r>
    </w:p>
  </w:footnote>
  <w:footnote w:type="continuationSeparator" w:id="0">
    <w:p w:rsidR="00FE7F0D" w:rsidRDefault="00FE7F0D" w:rsidP="00943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6017"/>
    <w:multiLevelType w:val="hybridMultilevel"/>
    <w:tmpl w:val="F17E0004"/>
    <w:lvl w:ilvl="0" w:tplc="2EC6B5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F0558"/>
    <w:multiLevelType w:val="hybridMultilevel"/>
    <w:tmpl w:val="8508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036FD"/>
    <w:multiLevelType w:val="hybridMultilevel"/>
    <w:tmpl w:val="3800C238"/>
    <w:lvl w:ilvl="0" w:tplc="30D497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61933"/>
    <w:multiLevelType w:val="hybridMultilevel"/>
    <w:tmpl w:val="C8BC5FEA"/>
    <w:lvl w:ilvl="0" w:tplc="017648C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A12"/>
    <w:rsid w:val="00033906"/>
    <w:rsid w:val="00056D61"/>
    <w:rsid w:val="000D0CF3"/>
    <w:rsid w:val="00126750"/>
    <w:rsid w:val="00181E80"/>
    <w:rsid w:val="00377CA1"/>
    <w:rsid w:val="003B12AA"/>
    <w:rsid w:val="004E69F1"/>
    <w:rsid w:val="0061425C"/>
    <w:rsid w:val="00635BC2"/>
    <w:rsid w:val="006B583C"/>
    <w:rsid w:val="006D2AFA"/>
    <w:rsid w:val="0071599C"/>
    <w:rsid w:val="0072508E"/>
    <w:rsid w:val="00862B33"/>
    <w:rsid w:val="008926BB"/>
    <w:rsid w:val="00943733"/>
    <w:rsid w:val="00A758DF"/>
    <w:rsid w:val="00B20C3B"/>
    <w:rsid w:val="00B401AF"/>
    <w:rsid w:val="00B971D9"/>
    <w:rsid w:val="00CD1968"/>
    <w:rsid w:val="00D064EB"/>
    <w:rsid w:val="00D8061F"/>
    <w:rsid w:val="00DA098A"/>
    <w:rsid w:val="00DB38E2"/>
    <w:rsid w:val="00E24A12"/>
    <w:rsid w:val="00EE78E9"/>
    <w:rsid w:val="00F67E42"/>
    <w:rsid w:val="00F73CFF"/>
    <w:rsid w:val="00FD4B83"/>
    <w:rsid w:val="00FE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8E"/>
    <w:pPr>
      <w:ind w:left="720"/>
      <w:contextualSpacing/>
    </w:pPr>
  </w:style>
  <w:style w:type="paragraph" w:customStyle="1" w:styleId="c22">
    <w:name w:val="c22"/>
    <w:basedOn w:val="a"/>
    <w:rsid w:val="0072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08E"/>
  </w:style>
  <w:style w:type="paragraph" w:styleId="a4">
    <w:name w:val="No Spacing"/>
    <w:link w:val="a5"/>
    <w:uiPriority w:val="99"/>
    <w:qFormat/>
    <w:rsid w:val="00715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71599C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uiPriority w:val="99"/>
    <w:rsid w:val="0061425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61425C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8">
    <w:name w:val="Сноска"/>
    <w:basedOn w:val="a6"/>
    <w:uiPriority w:val="99"/>
    <w:rsid w:val="00943733"/>
    <w:pPr>
      <w:spacing w:line="174" w:lineRule="atLeast"/>
      <w:textAlignment w:val="auto"/>
    </w:pPr>
    <w:rPr>
      <w:sz w:val="17"/>
      <w:szCs w:val="17"/>
    </w:rPr>
  </w:style>
  <w:style w:type="character" w:customStyle="1" w:styleId="1">
    <w:name w:val="Сноска1"/>
    <w:uiPriority w:val="99"/>
    <w:rsid w:val="00943733"/>
    <w:rPr>
      <w:rFonts w:ascii="Times New Roman" w:hAnsi="Times New Roman"/>
      <w:vertAlign w:val="superscript"/>
    </w:rPr>
  </w:style>
  <w:style w:type="character" w:customStyle="1" w:styleId="Zag11">
    <w:name w:val="Zag_11"/>
    <w:uiPriority w:val="99"/>
    <w:rsid w:val="00943733"/>
    <w:rPr>
      <w:color w:val="000000"/>
      <w:w w:val="100"/>
    </w:rPr>
  </w:style>
  <w:style w:type="paragraph" w:styleId="a9">
    <w:name w:val="Normal (Web)"/>
    <w:basedOn w:val="a"/>
    <w:uiPriority w:val="99"/>
    <w:rsid w:val="00D8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B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2018-11-14T20:33:00Z</cp:lastPrinted>
  <dcterms:created xsi:type="dcterms:W3CDTF">2018-11-14T18:54:00Z</dcterms:created>
  <dcterms:modified xsi:type="dcterms:W3CDTF">2021-01-09T08:03:00Z</dcterms:modified>
</cp:coreProperties>
</file>